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AB" w:rsidRPr="00830982" w:rsidRDefault="00DD22AB" w:rsidP="00DD22AB">
      <w:pPr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DEPARTAMENTO DE CIENCIAS GEOLÓGICAS</w:t>
      </w:r>
    </w:p>
    <w:p w:rsidR="00334E36" w:rsidRPr="002D7839" w:rsidRDefault="00334E36" w:rsidP="00334E36">
      <w:pPr>
        <w:pBdr>
          <w:bottom w:val="single" w:sz="12" w:space="1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2D7839">
        <w:rPr>
          <w:rFonts w:asciiTheme="minorHAnsi" w:hAnsiTheme="minorHAnsi" w:cs="Arial"/>
          <w:b/>
          <w:sz w:val="22"/>
          <w:szCs w:val="22"/>
        </w:rPr>
        <w:t xml:space="preserve">ACTA REUNIÓN DE CODEP: </w:t>
      </w:r>
      <w:r w:rsidR="00906633">
        <w:rPr>
          <w:rFonts w:asciiTheme="minorHAnsi" w:hAnsiTheme="minorHAnsi"/>
          <w:b/>
          <w:lang w:val="es-AR"/>
        </w:rPr>
        <w:t>1</w:t>
      </w:r>
      <w:r w:rsidR="00855D1F">
        <w:rPr>
          <w:rFonts w:asciiTheme="minorHAnsi" w:hAnsiTheme="minorHAnsi"/>
          <w:b/>
          <w:lang w:val="es-AR"/>
        </w:rPr>
        <w:t>2/</w:t>
      </w:r>
      <w:r w:rsidR="00906633">
        <w:rPr>
          <w:rFonts w:asciiTheme="minorHAnsi" w:hAnsiTheme="minorHAnsi"/>
          <w:b/>
          <w:lang w:val="es-AR"/>
        </w:rPr>
        <w:t>8</w:t>
      </w:r>
      <w:r w:rsidR="00855D1F">
        <w:rPr>
          <w:rFonts w:asciiTheme="minorHAnsi" w:hAnsiTheme="minorHAnsi"/>
          <w:b/>
          <w:lang w:val="es-AR"/>
        </w:rPr>
        <w:t>/2016</w:t>
      </w:r>
    </w:p>
    <w:p w:rsidR="00334E36" w:rsidRPr="002D7839" w:rsidRDefault="00334E36" w:rsidP="00334E36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En la ciudad de Buenos Aires el día </w:t>
      </w:r>
      <w:r w:rsidR="00906633">
        <w:rPr>
          <w:rFonts w:asciiTheme="minorHAnsi" w:hAnsiTheme="minorHAnsi"/>
          <w:sz w:val="22"/>
          <w:szCs w:val="22"/>
        </w:rPr>
        <w:t>1</w:t>
      </w:r>
      <w:r w:rsidR="00855D1F">
        <w:rPr>
          <w:rFonts w:asciiTheme="minorHAnsi" w:hAnsiTheme="minorHAnsi"/>
          <w:sz w:val="22"/>
          <w:szCs w:val="22"/>
        </w:rPr>
        <w:t>2</w:t>
      </w:r>
      <w:r w:rsidR="002E18F3">
        <w:rPr>
          <w:rFonts w:asciiTheme="minorHAnsi" w:hAnsiTheme="minorHAnsi"/>
          <w:sz w:val="22"/>
          <w:szCs w:val="22"/>
        </w:rPr>
        <w:t xml:space="preserve"> </w:t>
      </w:r>
      <w:r w:rsidRPr="002D7839">
        <w:rPr>
          <w:rFonts w:asciiTheme="minorHAnsi" w:hAnsiTheme="minorHAnsi"/>
          <w:sz w:val="22"/>
          <w:szCs w:val="22"/>
        </w:rPr>
        <w:t xml:space="preserve">de </w:t>
      </w:r>
      <w:r w:rsidR="00906633">
        <w:rPr>
          <w:rFonts w:asciiTheme="minorHAnsi" w:hAnsiTheme="minorHAnsi"/>
          <w:sz w:val="22"/>
          <w:szCs w:val="22"/>
        </w:rPr>
        <w:t>agosto</w:t>
      </w:r>
      <w:r w:rsidRPr="002D7839">
        <w:rPr>
          <w:rFonts w:asciiTheme="minorHAnsi" w:hAnsiTheme="minorHAnsi"/>
          <w:sz w:val="22"/>
          <w:szCs w:val="22"/>
        </w:rPr>
        <w:t xml:space="preserve"> de 201</w:t>
      </w:r>
      <w:r w:rsidR="00CD77E3">
        <w:rPr>
          <w:rFonts w:asciiTheme="minorHAnsi" w:hAnsiTheme="minorHAnsi"/>
          <w:sz w:val="22"/>
          <w:szCs w:val="22"/>
        </w:rPr>
        <w:t>6</w:t>
      </w:r>
      <w:r w:rsidRPr="002D7839">
        <w:rPr>
          <w:rFonts w:asciiTheme="minorHAnsi" w:hAnsiTheme="minorHAnsi"/>
          <w:sz w:val="22"/>
          <w:szCs w:val="22"/>
        </w:rPr>
        <w:t>, se reúne el Consejo Departamental de Ciencias Geológicas a las 1</w:t>
      </w:r>
      <w:r>
        <w:rPr>
          <w:rFonts w:asciiTheme="minorHAnsi" w:hAnsiTheme="minorHAnsi"/>
          <w:sz w:val="22"/>
          <w:szCs w:val="22"/>
        </w:rPr>
        <w:t>3</w:t>
      </w:r>
      <w:r w:rsidRPr="002D7839">
        <w:rPr>
          <w:rFonts w:asciiTheme="minorHAnsi" w:hAnsiTheme="minorHAnsi"/>
          <w:sz w:val="22"/>
          <w:szCs w:val="22"/>
        </w:rPr>
        <w:t xml:space="preserve"> horas.</w:t>
      </w:r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Se encuentran presentes:</w:t>
      </w:r>
    </w:p>
    <w:p w:rsidR="000E56F3" w:rsidRDefault="000E56F3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Directora: Dra. Corina Risso</w:t>
      </w:r>
    </w:p>
    <w:p w:rsidR="00334E36" w:rsidRDefault="00334E36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Directora Adjunta: Dra. Sonia Quenardelle</w:t>
      </w:r>
    </w:p>
    <w:p w:rsidR="00855D1F" w:rsidRDefault="00855D1F" w:rsidP="00334E36">
      <w:pPr>
        <w:ind w:left="2520" w:hanging="11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Secretario académico: Dr. Ricardo Palma</w:t>
      </w:r>
    </w:p>
    <w:p w:rsidR="00E003ED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Profesores: </w:t>
      </w:r>
      <w:r w:rsidR="00C77323">
        <w:rPr>
          <w:rFonts w:asciiTheme="minorHAnsi" w:hAnsiTheme="minorHAnsi"/>
          <w:sz w:val="22"/>
          <w:szCs w:val="22"/>
        </w:rPr>
        <w:t>Dr. Haroldo Vizán</w:t>
      </w:r>
      <w:r w:rsidR="004065CD">
        <w:rPr>
          <w:rFonts w:asciiTheme="minorHAnsi" w:hAnsiTheme="minorHAnsi"/>
          <w:sz w:val="22"/>
          <w:szCs w:val="22"/>
        </w:rPr>
        <w:t>,</w:t>
      </w:r>
      <w:r w:rsidR="00FF69DC">
        <w:rPr>
          <w:rFonts w:asciiTheme="minorHAnsi" w:hAnsiTheme="minorHAnsi"/>
          <w:sz w:val="22"/>
          <w:szCs w:val="22"/>
        </w:rPr>
        <w:t xml:space="preserve"> Dr. </w:t>
      </w:r>
      <w:r w:rsidR="00312548">
        <w:rPr>
          <w:rFonts w:asciiTheme="minorHAnsi" w:hAnsiTheme="minorHAnsi"/>
          <w:sz w:val="22"/>
          <w:szCs w:val="22"/>
        </w:rPr>
        <w:t>Roberto Scasso</w:t>
      </w:r>
      <w:r w:rsidR="004065CD">
        <w:rPr>
          <w:rFonts w:asciiTheme="minorHAnsi" w:hAnsiTheme="minorHAnsi"/>
          <w:sz w:val="22"/>
          <w:szCs w:val="22"/>
        </w:rPr>
        <w:t>, Dra. Rita Tófalo</w:t>
      </w:r>
      <w:r w:rsidR="004065CD" w:rsidRPr="004065CD">
        <w:rPr>
          <w:rFonts w:asciiTheme="minorHAnsi" w:hAnsiTheme="minorHAnsi"/>
          <w:sz w:val="22"/>
          <w:szCs w:val="22"/>
        </w:rPr>
        <w:t xml:space="preserve"> </w:t>
      </w:r>
      <w:r w:rsidR="004065CD">
        <w:rPr>
          <w:rFonts w:asciiTheme="minorHAnsi" w:hAnsiTheme="minorHAnsi"/>
          <w:sz w:val="22"/>
          <w:szCs w:val="22"/>
        </w:rPr>
        <w:t>y Dra. M. Beatriz Aguirre-Urreta</w:t>
      </w:r>
    </w:p>
    <w:p w:rsidR="00855D1F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 xml:space="preserve">Representantes del Claustro de Graduados: </w:t>
      </w:r>
      <w:r w:rsidR="00855D1F">
        <w:rPr>
          <w:rFonts w:asciiTheme="minorHAnsi" w:hAnsiTheme="minorHAnsi"/>
          <w:sz w:val="22"/>
          <w:szCs w:val="22"/>
        </w:rPr>
        <w:t>Dr. Diego Kietzmann y Dr. Leandro Gaetano</w:t>
      </w:r>
    </w:p>
    <w:p w:rsidR="00334E36" w:rsidRPr="002D7839" w:rsidRDefault="00334E36" w:rsidP="00334E36">
      <w:pPr>
        <w:ind w:left="3261"/>
        <w:jc w:val="both"/>
        <w:rPr>
          <w:rFonts w:asciiTheme="minorHAnsi" w:hAnsiTheme="minorHAnsi"/>
          <w:sz w:val="22"/>
          <w:szCs w:val="22"/>
        </w:rPr>
      </w:pPr>
      <w:r w:rsidRPr="002D7839">
        <w:rPr>
          <w:rFonts w:asciiTheme="minorHAnsi" w:hAnsiTheme="minorHAnsi"/>
          <w:sz w:val="22"/>
          <w:szCs w:val="22"/>
        </w:rPr>
        <w:t>Represe</w:t>
      </w:r>
      <w:r w:rsidR="00E33395">
        <w:rPr>
          <w:rFonts w:asciiTheme="minorHAnsi" w:hAnsiTheme="minorHAnsi"/>
          <w:sz w:val="22"/>
          <w:szCs w:val="22"/>
        </w:rPr>
        <w:t>ntante del Claustro de Alumnos:</w:t>
      </w:r>
      <w:r>
        <w:rPr>
          <w:rFonts w:asciiTheme="minorHAnsi" w:hAnsiTheme="minorHAnsi"/>
          <w:sz w:val="22"/>
          <w:szCs w:val="22"/>
        </w:rPr>
        <w:t xml:space="preserve"> </w:t>
      </w:r>
      <w:r w:rsidR="00312548">
        <w:rPr>
          <w:rFonts w:asciiTheme="minorHAnsi" w:hAnsiTheme="minorHAnsi"/>
          <w:sz w:val="22"/>
          <w:szCs w:val="22"/>
        </w:rPr>
        <w:t>Srta. Florencia López Marcomini</w:t>
      </w:r>
    </w:p>
    <w:p w:rsidR="00334E36" w:rsidRPr="002D7839" w:rsidRDefault="00334E36" w:rsidP="00334E36">
      <w:pPr>
        <w:jc w:val="both"/>
        <w:rPr>
          <w:rFonts w:asciiTheme="minorHAnsi" w:hAnsiTheme="minorHAnsi"/>
          <w:sz w:val="22"/>
          <w:szCs w:val="22"/>
        </w:rPr>
      </w:pPr>
    </w:p>
    <w:p w:rsidR="00334E36" w:rsidRPr="002D7839" w:rsidRDefault="00334E36" w:rsidP="00334E36">
      <w:pPr>
        <w:jc w:val="both"/>
        <w:rPr>
          <w:rFonts w:asciiTheme="minorHAnsi" w:hAnsiTheme="minorHAnsi"/>
          <w:b/>
          <w:sz w:val="22"/>
          <w:szCs w:val="22"/>
        </w:rPr>
      </w:pPr>
      <w:r w:rsidRPr="002D7839">
        <w:rPr>
          <w:rFonts w:asciiTheme="minorHAnsi" w:hAnsiTheme="minorHAnsi"/>
          <w:b/>
          <w:sz w:val="22"/>
          <w:szCs w:val="22"/>
        </w:rPr>
        <w:t>Se trataron los siguientes temas:</w:t>
      </w:r>
    </w:p>
    <w:p w:rsidR="00100499" w:rsidRPr="00334E36" w:rsidRDefault="00100499" w:rsidP="00DD22AB">
      <w:pPr>
        <w:jc w:val="both"/>
        <w:rPr>
          <w:rFonts w:asciiTheme="minorHAnsi" w:hAnsiTheme="minorHAnsi"/>
        </w:rPr>
      </w:pPr>
    </w:p>
    <w:p w:rsidR="00955E3C" w:rsidRPr="007F35B0" w:rsidRDefault="00955E3C" w:rsidP="00955E3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7F35B0">
        <w:rPr>
          <w:rFonts w:asciiTheme="minorHAnsi" w:hAnsiTheme="minorHAnsi"/>
          <w:lang w:val="es-AR"/>
        </w:rPr>
        <w:t xml:space="preserve">Aprobación del Acta de CODEP del </w:t>
      </w:r>
      <w:r w:rsidR="00EB0BF5">
        <w:rPr>
          <w:rFonts w:asciiTheme="minorHAnsi" w:hAnsiTheme="minorHAnsi"/>
          <w:lang w:val="es-AR"/>
        </w:rPr>
        <w:t>2</w:t>
      </w:r>
      <w:r w:rsidR="004065CD">
        <w:rPr>
          <w:rFonts w:asciiTheme="minorHAnsi" w:hAnsiTheme="minorHAnsi"/>
          <w:lang w:val="es-AR"/>
        </w:rPr>
        <w:t>2</w:t>
      </w:r>
      <w:r w:rsidRPr="007F35B0">
        <w:rPr>
          <w:rFonts w:asciiTheme="minorHAnsi" w:hAnsiTheme="minorHAnsi"/>
          <w:lang w:val="es-AR"/>
        </w:rPr>
        <w:t>/</w:t>
      </w:r>
      <w:r w:rsidR="004060A4">
        <w:rPr>
          <w:rFonts w:asciiTheme="minorHAnsi" w:hAnsiTheme="minorHAnsi"/>
          <w:lang w:val="es-AR"/>
        </w:rPr>
        <w:t>0</w:t>
      </w:r>
      <w:r w:rsidR="004065CD">
        <w:rPr>
          <w:rFonts w:asciiTheme="minorHAnsi" w:hAnsiTheme="minorHAnsi"/>
          <w:lang w:val="es-AR"/>
        </w:rPr>
        <w:t>7</w:t>
      </w:r>
      <w:r w:rsidRPr="007F35B0">
        <w:rPr>
          <w:rFonts w:asciiTheme="minorHAnsi" w:hAnsiTheme="minorHAnsi"/>
          <w:lang w:val="es-AR"/>
        </w:rPr>
        <w:t>/1</w:t>
      </w:r>
      <w:r w:rsidR="004060A4">
        <w:rPr>
          <w:rFonts w:asciiTheme="minorHAnsi" w:hAnsiTheme="minorHAnsi"/>
          <w:lang w:val="es-AR"/>
        </w:rPr>
        <w:t>6</w:t>
      </w:r>
      <w:r w:rsidRPr="007F35B0">
        <w:rPr>
          <w:rFonts w:asciiTheme="minorHAnsi" w:hAnsiTheme="minorHAnsi"/>
          <w:lang w:val="es-AR"/>
        </w:rPr>
        <w:t xml:space="preserve"> </w:t>
      </w:r>
    </w:p>
    <w:p w:rsidR="00955E3C" w:rsidRDefault="00955E3C" w:rsidP="00955E3C">
      <w:pPr>
        <w:numPr>
          <w:ilvl w:val="0"/>
          <w:numId w:val="3"/>
        </w:numPr>
        <w:tabs>
          <w:tab w:val="clear" w:pos="720"/>
          <w:tab w:val="num" w:pos="180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7F35B0">
        <w:rPr>
          <w:rFonts w:asciiTheme="minorHAnsi" w:hAnsiTheme="minorHAnsi"/>
          <w:b/>
          <w:u w:val="single"/>
          <w:lang w:val="es-AR"/>
        </w:rPr>
        <w:t>Dirección:</w:t>
      </w:r>
    </w:p>
    <w:p w:rsidR="00150240" w:rsidRDefault="00150240" w:rsidP="00150240">
      <w:pPr>
        <w:pStyle w:val="Prrafodelista"/>
        <w:numPr>
          <w:ilvl w:val="0"/>
          <w:numId w:val="3"/>
        </w:numPr>
        <w:spacing w:after="24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Se estableció como horario habitual de las reuniones</w:t>
      </w:r>
      <w:r w:rsidRPr="004168C9">
        <w:rPr>
          <w:rFonts w:asciiTheme="minorHAnsi" w:hAnsiTheme="minorHAnsi"/>
          <w:lang w:val="es-AR"/>
        </w:rPr>
        <w:t xml:space="preserve"> de Co</w:t>
      </w:r>
      <w:r w:rsidR="00A4325D">
        <w:rPr>
          <w:rFonts w:asciiTheme="minorHAnsi" w:hAnsiTheme="minorHAnsi"/>
          <w:lang w:val="es-AR"/>
        </w:rPr>
        <w:t>D</w:t>
      </w:r>
      <w:r w:rsidRPr="004168C9">
        <w:rPr>
          <w:rFonts w:asciiTheme="minorHAnsi" w:hAnsiTheme="minorHAnsi"/>
          <w:lang w:val="es-AR"/>
        </w:rPr>
        <w:t>ep del 2do cuatrimestre</w:t>
      </w:r>
      <w:r>
        <w:rPr>
          <w:rFonts w:asciiTheme="minorHAnsi" w:hAnsiTheme="minorHAnsi"/>
          <w:lang w:val="es-AR"/>
        </w:rPr>
        <w:t xml:space="preserve"> los días miércoles a las 13 hs, en lo posible </w:t>
      </w:r>
      <w:r w:rsidR="00A4325D">
        <w:rPr>
          <w:rFonts w:asciiTheme="minorHAnsi" w:hAnsiTheme="minorHAnsi"/>
          <w:lang w:val="es-AR"/>
        </w:rPr>
        <w:t>con</w:t>
      </w:r>
      <w:r>
        <w:rPr>
          <w:rFonts w:asciiTheme="minorHAnsi" w:hAnsiTheme="minorHAnsi"/>
          <w:lang w:val="es-AR"/>
        </w:rPr>
        <w:t xml:space="preserve"> duración inferior a las dos horas</w:t>
      </w:r>
      <w:r w:rsidRPr="004168C9">
        <w:rPr>
          <w:rFonts w:asciiTheme="minorHAnsi" w:hAnsiTheme="minorHAnsi"/>
          <w:lang w:val="es-AR"/>
        </w:rPr>
        <w:t>.</w:t>
      </w:r>
    </w:p>
    <w:p w:rsidR="00150240" w:rsidRDefault="00150240" w:rsidP="00150240">
      <w:pPr>
        <w:pStyle w:val="Prrafodelista"/>
        <w:numPr>
          <w:ilvl w:val="0"/>
          <w:numId w:val="3"/>
        </w:numPr>
        <w:spacing w:after="240"/>
        <w:contextualSpacing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Se brindó información acerca de la d</w:t>
      </w:r>
      <w:r w:rsidRPr="004168C9">
        <w:rPr>
          <w:rFonts w:asciiTheme="minorHAnsi" w:hAnsiTheme="minorHAnsi"/>
          <w:lang w:val="es-AR"/>
        </w:rPr>
        <w:t xml:space="preserve">onación </w:t>
      </w:r>
      <w:r>
        <w:rPr>
          <w:rFonts w:asciiTheme="minorHAnsi" w:hAnsiTheme="minorHAnsi"/>
          <w:lang w:val="es-AR"/>
        </w:rPr>
        <w:t xml:space="preserve">de la </w:t>
      </w:r>
      <w:r w:rsidRPr="004168C9">
        <w:rPr>
          <w:rFonts w:asciiTheme="minorHAnsi" w:hAnsiTheme="minorHAnsi"/>
          <w:lang w:val="es-AR"/>
        </w:rPr>
        <w:t xml:space="preserve">Fundación YPF </w:t>
      </w:r>
      <w:r>
        <w:rPr>
          <w:rFonts w:asciiTheme="minorHAnsi" w:hAnsiTheme="minorHAnsi"/>
          <w:lang w:val="es-AR"/>
        </w:rPr>
        <w:t xml:space="preserve">de $60.000,- </w:t>
      </w:r>
      <w:r w:rsidRPr="004168C9">
        <w:rPr>
          <w:rFonts w:asciiTheme="minorHAnsi" w:hAnsiTheme="minorHAnsi"/>
          <w:lang w:val="es-AR"/>
        </w:rPr>
        <w:t xml:space="preserve">para realización de materias de campo. </w:t>
      </w:r>
      <w:r>
        <w:rPr>
          <w:rFonts w:asciiTheme="minorHAnsi" w:hAnsiTheme="minorHAnsi"/>
          <w:lang w:val="es-AR"/>
        </w:rPr>
        <w:t>Se decidió que la d</w:t>
      </w:r>
      <w:r w:rsidRPr="004168C9">
        <w:rPr>
          <w:rFonts w:asciiTheme="minorHAnsi" w:hAnsiTheme="minorHAnsi"/>
          <w:lang w:val="es-AR"/>
        </w:rPr>
        <w:t xml:space="preserve">istribución de </w:t>
      </w:r>
      <w:r>
        <w:rPr>
          <w:rFonts w:asciiTheme="minorHAnsi" w:hAnsiTheme="minorHAnsi"/>
          <w:lang w:val="es-AR"/>
        </w:rPr>
        <w:t xml:space="preserve">los </w:t>
      </w:r>
      <w:r w:rsidRPr="004168C9">
        <w:rPr>
          <w:rFonts w:asciiTheme="minorHAnsi" w:hAnsiTheme="minorHAnsi"/>
          <w:lang w:val="es-AR"/>
        </w:rPr>
        <w:t>fondos</w:t>
      </w:r>
      <w:r>
        <w:rPr>
          <w:rFonts w:asciiTheme="minorHAnsi" w:hAnsiTheme="minorHAnsi"/>
          <w:lang w:val="es-AR"/>
        </w:rPr>
        <w:t xml:space="preserve"> se realice siguiendo un esquema similar al que se viene implementando</w:t>
      </w:r>
      <w:r w:rsidRPr="004168C9">
        <w:rPr>
          <w:rFonts w:asciiTheme="minorHAnsi" w:hAnsiTheme="minorHAnsi"/>
          <w:lang w:val="es-AR"/>
        </w:rPr>
        <w:t>.</w:t>
      </w:r>
      <w:r>
        <w:rPr>
          <w:rFonts w:asciiTheme="minorHAnsi" w:hAnsiTheme="minorHAnsi"/>
          <w:lang w:val="es-AR"/>
        </w:rPr>
        <w:t xml:space="preserve"> De modo tal que se decidió otorgar $9.000,- para Geofísica de Campo; $25.500,- para el conjunto Geología de Campo I – Escuela de Campo I; y $25.000,- para el conjunto Geología de Campo II – Escuela de Campo II.</w:t>
      </w:r>
    </w:p>
    <w:p w:rsidR="00150240" w:rsidRDefault="00150240" w:rsidP="00150240">
      <w:pPr>
        <w:spacing w:after="240"/>
        <w:ind w:left="360"/>
        <w:contextualSpacing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Con respecto a los fondos reservados del Presupuesto del Departamento</w:t>
      </w:r>
      <w:r w:rsidR="0053221E">
        <w:rPr>
          <w:rFonts w:asciiTheme="minorHAnsi" w:hAnsiTheme="minorHAnsi"/>
          <w:lang w:val="es-AR"/>
        </w:rPr>
        <w:t xml:space="preserve"> se decidió otorgar $14.500,- para Geofísica de Campo; $42.750,- para el conjunto Geología de Campo I – Escuela de Campo I; y $42.750,- para el conjunto Geología de Campo II – Escuela de Campo II.</w:t>
      </w:r>
    </w:p>
    <w:p w:rsidR="0053221E" w:rsidRDefault="0053221E" w:rsidP="00150240">
      <w:pPr>
        <w:spacing w:after="240"/>
        <w:ind w:left="360"/>
        <w:contextualSpacing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En síntesis por todo concepto cada materia de campo recibirá en 2016:</w:t>
      </w:r>
    </w:p>
    <w:p w:rsidR="0053221E" w:rsidRDefault="0053221E" w:rsidP="00150240">
      <w:pPr>
        <w:spacing w:after="240"/>
        <w:ind w:left="360"/>
        <w:contextualSpacing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Geofísica de Campo: $23.500,-</w:t>
      </w:r>
    </w:p>
    <w:p w:rsidR="0053221E" w:rsidRDefault="0053221E" w:rsidP="00150240">
      <w:pPr>
        <w:spacing w:after="240"/>
        <w:ind w:left="360"/>
        <w:contextualSpacing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conjunto Geología de Campo I – Escuela de Campo I: $68.250,-</w:t>
      </w:r>
    </w:p>
    <w:p w:rsidR="0053221E" w:rsidRDefault="0053221E" w:rsidP="0053221E">
      <w:pPr>
        <w:spacing w:after="240"/>
        <w:ind w:left="360"/>
        <w:contextualSpacing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conjunto Geología de Campo II – Escuela de Campo II: $68.250,-</w:t>
      </w:r>
    </w:p>
    <w:p w:rsidR="0053221E" w:rsidRPr="00150240" w:rsidRDefault="0053221E" w:rsidP="00150240">
      <w:pPr>
        <w:spacing w:after="240"/>
        <w:ind w:left="360"/>
        <w:contextualSpacing/>
        <w:jc w:val="both"/>
        <w:rPr>
          <w:rFonts w:asciiTheme="minorHAnsi" w:hAnsiTheme="minorHAnsi"/>
          <w:lang w:val="es-AR"/>
        </w:rPr>
      </w:pPr>
    </w:p>
    <w:p w:rsidR="00150240" w:rsidRDefault="001F5255" w:rsidP="00150240">
      <w:pPr>
        <w:pStyle w:val="Prrafodelista"/>
        <w:numPr>
          <w:ilvl w:val="0"/>
          <w:numId w:val="3"/>
        </w:numPr>
        <w:spacing w:after="24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Se decidió equipar el </w:t>
      </w:r>
      <w:r w:rsidR="00150240">
        <w:rPr>
          <w:rFonts w:asciiTheme="minorHAnsi" w:hAnsiTheme="minorHAnsi"/>
          <w:lang w:val="es-AR"/>
        </w:rPr>
        <w:t>aula 110</w:t>
      </w:r>
      <w:r>
        <w:rPr>
          <w:rFonts w:asciiTheme="minorHAnsi" w:hAnsiTheme="minorHAnsi"/>
          <w:lang w:val="es-AR"/>
        </w:rPr>
        <w:t xml:space="preserve"> con un equipo de cañón proyector y dotarla de ventilador/es. Se tratará de reubicar un equipo del Laboratorio de análisis químicos que se encuentra</w:t>
      </w:r>
      <w:r w:rsidR="009519F6">
        <w:rPr>
          <w:rFonts w:asciiTheme="minorHAnsi" w:hAnsiTheme="minorHAnsi"/>
          <w:lang w:val="es-AR"/>
        </w:rPr>
        <w:t xml:space="preserve"> sin uso en ese local.</w:t>
      </w:r>
    </w:p>
    <w:p w:rsidR="00150240" w:rsidRDefault="009519F6" w:rsidP="00150240">
      <w:pPr>
        <w:pStyle w:val="Prrafodelista"/>
        <w:numPr>
          <w:ilvl w:val="0"/>
          <w:numId w:val="3"/>
        </w:numPr>
        <w:spacing w:after="24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 xml:space="preserve">Se realizó un intercambio de opiniones acerca de la problemática que se presenta </w:t>
      </w:r>
      <w:r w:rsidR="00150240">
        <w:rPr>
          <w:rFonts w:asciiTheme="minorHAnsi" w:hAnsiTheme="minorHAnsi"/>
          <w:lang w:val="es-AR"/>
        </w:rPr>
        <w:t xml:space="preserve">ante situaciones que dañen el material didáctico que manejan las </w:t>
      </w:r>
      <w:r w:rsidR="00150240">
        <w:rPr>
          <w:rFonts w:asciiTheme="minorHAnsi" w:hAnsiTheme="minorHAnsi"/>
          <w:lang w:val="es-AR"/>
        </w:rPr>
        <w:lastRenderedPageBreak/>
        <w:t>materias de aula y las de campo.</w:t>
      </w:r>
      <w:r>
        <w:rPr>
          <w:rFonts w:asciiTheme="minorHAnsi" w:hAnsiTheme="minorHAnsi"/>
          <w:lang w:val="es-AR"/>
        </w:rPr>
        <w:t xml:space="preserve"> Con respecto a las aulas se decide disponer lugares y cartelería para acomodar abrigos y mochilas de los alumnos; se harán comunicaciones instando al cuidado del material y se estudiará el tema de implementar un “co-seguro” o similar para hacer frente a reparaciones de instrumental que se use en el campo.</w:t>
      </w:r>
    </w:p>
    <w:p w:rsidR="00150240" w:rsidRPr="004168C9" w:rsidRDefault="009519F6" w:rsidP="00150240">
      <w:pPr>
        <w:pStyle w:val="Prrafodelista"/>
        <w:numPr>
          <w:ilvl w:val="0"/>
          <w:numId w:val="3"/>
        </w:numPr>
        <w:spacing w:after="24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Se informó</w:t>
      </w:r>
      <w:r w:rsidR="00150240" w:rsidRPr="004168C9">
        <w:rPr>
          <w:rFonts w:asciiTheme="minorHAnsi" w:hAnsiTheme="minorHAnsi"/>
          <w:lang w:val="es-AR"/>
        </w:rPr>
        <w:t xml:space="preserve"> sobre creación de </w:t>
      </w:r>
      <w:r w:rsidR="00150240" w:rsidRPr="00B815F0">
        <w:rPr>
          <w:rFonts w:asciiTheme="minorHAnsi" w:hAnsiTheme="minorHAnsi"/>
          <w:lang w:val="es-AR"/>
        </w:rPr>
        <w:t>Programa por la Igualdad de Género de la Facultad de Ciencias Exactas y Naturales (“Genex”) y su Comisión Consultiva, mediante resolución N°</w:t>
      </w:r>
      <w:r w:rsidR="00150240">
        <w:rPr>
          <w:rFonts w:asciiTheme="minorHAnsi" w:hAnsiTheme="minorHAnsi"/>
          <w:lang w:val="es-AR"/>
        </w:rPr>
        <w:t xml:space="preserve"> CD 1697/16</w:t>
      </w:r>
      <w:r>
        <w:rPr>
          <w:rFonts w:asciiTheme="minorHAnsi" w:hAnsiTheme="minorHAnsi"/>
          <w:lang w:val="es-AR"/>
        </w:rPr>
        <w:t xml:space="preserve"> en esta facultad. Se propondrán como representantes del Departamento a los Dres. Rita Tófalo y Diego Kietzmann</w:t>
      </w:r>
      <w:r w:rsidR="00150240">
        <w:rPr>
          <w:rFonts w:asciiTheme="minorHAnsi" w:hAnsiTheme="minorHAnsi"/>
          <w:lang w:val="es-AR"/>
        </w:rPr>
        <w:t>.</w:t>
      </w:r>
    </w:p>
    <w:p w:rsidR="00907DA3" w:rsidRDefault="00907DA3" w:rsidP="00907DA3">
      <w:pPr>
        <w:pStyle w:val="Prrafodelista"/>
        <w:numPr>
          <w:ilvl w:val="0"/>
          <w:numId w:val="3"/>
        </w:numPr>
        <w:tabs>
          <w:tab w:val="clear" w:pos="720"/>
          <w:tab w:val="num" w:pos="284"/>
        </w:tabs>
        <w:spacing w:after="240"/>
        <w:ind w:hanging="720"/>
        <w:jc w:val="both"/>
        <w:rPr>
          <w:rFonts w:asciiTheme="minorHAnsi" w:hAnsiTheme="minorHAnsi"/>
          <w:b/>
          <w:u w:val="single"/>
          <w:lang w:val="es-AR"/>
        </w:rPr>
      </w:pPr>
      <w:r w:rsidRPr="00D672BD">
        <w:rPr>
          <w:rFonts w:asciiTheme="minorHAnsi" w:hAnsiTheme="minorHAnsi"/>
          <w:b/>
          <w:u w:val="single"/>
          <w:lang w:val="es-AR"/>
        </w:rPr>
        <w:t>Secretaría Académica:</w:t>
      </w:r>
      <w:bookmarkStart w:id="0" w:name="_GoBack"/>
      <w:bookmarkEnd w:id="0"/>
    </w:p>
    <w:p w:rsidR="00564C6A" w:rsidRPr="006F215B" w:rsidRDefault="004065CD" w:rsidP="00564C6A">
      <w:pPr>
        <w:pStyle w:val="Prrafodelista"/>
        <w:numPr>
          <w:ilvl w:val="0"/>
          <w:numId w:val="3"/>
        </w:numPr>
        <w:spacing w:after="24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Se informó la recepción de la renuncia del Dr. Eduardo C. Malagnino a su cargo de Profesor Adjunto Regular del área de Geología Exógena a partir del día 31/08 del corriente año por motivos personales.</w:t>
      </w:r>
      <w:r w:rsidR="00CB1A0C">
        <w:rPr>
          <w:rFonts w:asciiTheme="minorHAnsi" w:hAnsiTheme="minorHAnsi"/>
          <w:lang w:val="es-AR"/>
        </w:rPr>
        <w:t xml:space="preserve"> </w:t>
      </w:r>
    </w:p>
    <w:p w:rsidR="00A814BA" w:rsidRPr="00D93482" w:rsidRDefault="00A814BA" w:rsidP="00D93482">
      <w:pPr>
        <w:jc w:val="both"/>
        <w:rPr>
          <w:rFonts w:asciiTheme="minorHAnsi" w:hAnsiTheme="minorHAnsi"/>
          <w:u w:val="single"/>
          <w:lang w:val="es-AR"/>
        </w:rPr>
      </w:pPr>
    </w:p>
    <w:p w:rsidR="00A814BA" w:rsidRPr="00CE15D1" w:rsidRDefault="00A814BA" w:rsidP="00A814B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CE15D1">
        <w:rPr>
          <w:rFonts w:asciiTheme="minorHAnsi" w:hAnsiTheme="minorHAnsi"/>
          <w:b/>
          <w:lang w:val="es-AR"/>
        </w:rPr>
        <w:t>LICENCIAS SIN GOCE DE HABERES</w:t>
      </w:r>
      <w:r w:rsidRPr="00CE15D1">
        <w:rPr>
          <w:rFonts w:asciiTheme="minorHAnsi" w:hAnsiTheme="minorHAnsi"/>
          <w:lang w:val="es-A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28"/>
        <w:gridCol w:w="4864"/>
      </w:tblGrid>
      <w:tr w:rsidR="00F4442B" w:rsidRPr="00830982" w:rsidTr="0018423C">
        <w:tc>
          <w:tcPr>
            <w:tcW w:w="1928" w:type="dxa"/>
          </w:tcPr>
          <w:p w:rsidR="00F4442B" w:rsidRPr="00830982" w:rsidRDefault="00F4442B" w:rsidP="0018423C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28" w:type="dxa"/>
          </w:tcPr>
          <w:p w:rsidR="00F4442B" w:rsidRPr="00830982" w:rsidRDefault="00F4442B" w:rsidP="0018423C">
            <w:pPr>
              <w:rPr>
                <w:rFonts w:asciiTheme="minorHAnsi" w:hAnsiTheme="minorHAnsi"/>
              </w:rPr>
            </w:pPr>
          </w:p>
        </w:tc>
        <w:tc>
          <w:tcPr>
            <w:tcW w:w="4864" w:type="dxa"/>
          </w:tcPr>
          <w:p w:rsidR="00F4442B" w:rsidRPr="00830982" w:rsidRDefault="00F4442B" w:rsidP="0018423C">
            <w:pPr>
              <w:rPr>
                <w:rFonts w:asciiTheme="minorHAnsi" w:hAnsiTheme="minorHAnsi"/>
              </w:rPr>
            </w:pPr>
          </w:p>
        </w:tc>
      </w:tr>
      <w:tr w:rsidR="00F4442B" w:rsidRPr="00830982" w:rsidTr="0018423C">
        <w:tc>
          <w:tcPr>
            <w:tcW w:w="1928" w:type="dxa"/>
          </w:tcPr>
          <w:p w:rsidR="00F4442B" w:rsidRDefault="00F4442B" w:rsidP="0018423C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28" w:type="dxa"/>
          </w:tcPr>
          <w:p w:rsidR="00F4442B" w:rsidRDefault="00F4442B" w:rsidP="0018423C">
            <w:pPr>
              <w:rPr>
                <w:rFonts w:asciiTheme="minorHAnsi" w:hAnsiTheme="minorHAnsi"/>
              </w:rPr>
            </w:pPr>
          </w:p>
        </w:tc>
        <w:tc>
          <w:tcPr>
            <w:tcW w:w="4864" w:type="dxa"/>
          </w:tcPr>
          <w:p w:rsidR="00F4442B" w:rsidRDefault="00F4442B" w:rsidP="0018423C">
            <w:pPr>
              <w:rPr>
                <w:rFonts w:asciiTheme="minorHAnsi" w:hAnsiTheme="minorHAnsi"/>
              </w:rPr>
            </w:pPr>
          </w:p>
        </w:tc>
      </w:tr>
    </w:tbl>
    <w:p w:rsidR="00A814BA" w:rsidRDefault="00A814BA" w:rsidP="00955E3C">
      <w:pPr>
        <w:jc w:val="both"/>
        <w:rPr>
          <w:rFonts w:asciiTheme="minorHAnsi" w:hAnsiTheme="minorHAnsi"/>
        </w:rPr>
      </w:pPr>
    </w:p>
    <w:p w:rsidR="00955E3C" w:rsidRPr="007F35B0" w:rsidRDefault="007A2D48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7F35B0">
        <w:rPr>
          <w:rFonts w:asciiTheme="minorHAnsi" w:hAnsiTheme="minorHAnsi"/>
          <w:b/>
          <w:lang w:val="es-AR"/>
        </w:rPr>
        <w:t>LICENCIAS CON GOCE DE HABERES</w:t>
      </w:r>
      <w:r w:rsidR="00955E3C" w:rsidRPr="007F35B0">
        <w:rPr>
          <w:rFonts w:asciiTheme="minorHAnsi" w:hAnsiTheme="minorHAnsi"/>
          <w:lang w:val="es-AR"/>
        </w:rPr>
        <w:t>:</w:t>
      </w:r>
    </w:p>
    <w:p w:rsidR="005D2773" w:rsidRPr="00830982" w:rsidRDefault="005D2773" w:rsidP="005D2773">
      <w:pPr>
        <w:jc w:val="both"/>
        <w:rPr>
          <w:rFonts w:asciiTheme="minorHAnsi" w:hAnsiTheme="minorHAnsi"/>
          <w:b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791"/>
        <w:gridCol w:w="4864"/>
      </w:tblGrid>
      <w:tr w:rsidR="009519F6" w:rsidRPr="0087123A" w:rsidTr="00D21434">
        <w:tc>
          <w:tcPr>
            <w:tcW w:w="2065" w:type="dxa"/>
          </w:tcPr>
          <w:p w:rsidR="009519F6" w:rsidRPr="00830982" w:rsidRDefault="009519F6" w:rsidP="00D21434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Dra. Julieta Suriano</w:t>
            </w:r>
          </w:p>
        </w:tc>
        <w:tc>
          <w:tcPr>
            <w:tcW w:w="1791" w:type="dxa"/>
          </w:tcPr>
          <w:p w:rsidR="009519F6" w:rsidRPr="00830982" w:rsidRDefault="009519F6" w:rsidP="00D214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20/9/16 al 20/11/16</w:t>
            </w:r>
          </w:p>
        </w:tc>
        <w:tc>
          <w:tcPr>
            <w:tcW w:w="4864" w:type="dxa"/>
          </w:tcPr>
          <w:p w:rsidR="009519F6" w:rsidRPr="0087123A" w:rsidRDefault="009519F6" w:rsidP="00D21434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Congreso y tareas de campo, Denver, San Diego y Eau Claire, EEUU, ad ref</w:t>
            </w:r>
          </w:p>
        </w:tc>
      </w:tr>
      <w:tr w:rsidR="009519F6" w:rsidRPr="00830982" w:rsidTr="00D21434">
        <w:trPr>
          <w:trHeight w:val="274"/>
        </w:trPr>
        <w:tc>
          <w:tcPr>
            <w:tcW w:w="2065" w:type="dxa"/>
          </w:tcPr>
          <w:p w:rsidR="009519F6" w:rsidRDefault="009519F6" w:rsidP="00D21434">
            <w:pPr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791" w:type="dxa"/>
          </w:tcPr>
          <w:p w:rsidR="009519F6" w:rsidRDefault="009519F6" w:rsidP="00D21434">
            <w:pPr>
              <w:rPr>
                <w:rFonts w:asciiTheme="minorHAnsi" w:hAnsiTheme="minorHAnsi"/>
              </w:rPr>
            </w:pPr>
          </w:p>
        </w:tc>
        <w:tc>
          <w:tcPr>
            <w:tcW w:w="4864" w:type="dxa"/>
          </w:tcPr>
          <w:p w:rsidR="009519F6" w:rsidRDefault="009519F6" w:rsidP="00D21434">
            <w:pPr>
              <w:rPr>
                <w:rFonts w:asciiTheme="minorHAnsi" w:hAnsiTheme="minorHAnsi"/>
              </w:rPr>
            </w:pPr>
          </w:p>
        </w:tc>
      </w:tr>
    </w:tbl>
    <w:p w:rsidR="005D2773" w:rsidRDefault="005D2773" w:rsidP="005D2773">
      <w:pPr>
        <w:jc w:val="both"/>
        <w:rPr>
          <w:rFonts w:asciiTheme="minorHAnsi" w:hAnsiTheme="minorHAnsi"/>
          <w:lang w:val="es-AR"/>
        </w:rPr>
      </w:pPr>
    </w:p>
    <w:p w:rsidR="00D93482" w:rsidRPr="00830982" w:rsidRDefault="00D93482" w:rsidP="00D9348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b/>
          <w:lang w:val="es-AR"/>
        </w:rPr>
      </w:pPr>
      <w:r w:rsidRPr="00830982">
        <w:rPr>
          <w:rFonts w:asciiTheme="minorHAnsi" w:hAnsiTheme="minorHAnsi"/>
          <w:b/>
          <w:lang w:val="es-AR"/>
        </w:rPr>
        <w:t>SOLICITUDES DE VIAJE</w:t>
      </w:r>
      <w:r w:rsidRPr="00830982">
        <w:rPr>
          <w:rFonts w:asciiTheme="minorHAnsi" w:hAnsiTheme="minorHAnsi"/>
          <w:lang w:val="es-AR"/>
        </w:rPr>
        <w:t>:</w:t>
      </w:r>
      <w:r w:rsidR="00471677">
        <w:rPr>
          <w:rFonts w:asciiTheme="minorHAnsi" w:hAnsiTheme="minorHAnsi"/>
          <w:lang w:val="es-A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1991"/>
        <w:gridCol w:w="4801"/>
      </w:tblGrid>
      <w:tr w:rsidR="009519F6" w:rsidRPr="00830982" w:rsidTr="00D21434">
        <w:tc>
          <w:tcPr>
            <w:tcW w:w="1928" w:type="dxa"/>
          </w:tcPr>
          <w:p w:rsidR="009519F6" w:rsidRPr="00830982" w:rsidRDefault="009519F6" w:rsidP="00D21434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Dra. Julieta Suriano</w:t>
            </w:r>
          </w:p>
        </w:tc>
        <w:tc>
          <w:tcPr>
            <w:tcW w:w="1991" w:type="dxa"/>
          </w:tcPr>
          <w:p w:rsidR="009519F6" w:rsidRPr="00830982" w:rsidRDefault="009519F6" w:rsidP="00D214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8/8/16 al 30/8/16</w:t>
            </w:r>
          </w:p>
        </w:tc>
        <w:tc>
          <w:tcPr>
            <w:tcW w:w="4801" w:type="dxa"/>
          </w:tcPr>
          <w:p w:rsidR="009519F6" w:rsidRPr="00830982" w:rsidRDefault="009519F6" w:rsidP="00D214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Mendoza y San Juan, ad ref</w:t>
            </w:r>
          </w:p>
        </w:tc>
      </w:tr>
      <w:tr w:rsidR="009519F6" w:rsidRPr="00830982" w:rsidTr="00D21434">
        <w:tc>
          <w:tcPr>
            <w:tcW w:w="1928" w:type="dxa"/>
          </w:tcPr>
          <w:p w:rsidR="009519F6" w:rsidRPr="00830982" w:rsidRDefault="009519F6" w:rsidP="00D21434">
            <w:pPr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Dr. Augusto Rapalini</w:t>
            </w:r>
          </w:p>
        </w:tc>
        <w:tc>
          <w:tcPr>
            <w:tcW w:w="1991" w:type="dxa"/>
          </w:tcPr>
          <w:p w:rsidR="009519F6" w:rsidRPr="00830982" w:rsidRDefault="009519F6" w:rsidP="00D214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18/8/16 al 1/9/16</w:t>
            </w:r>
          </w:p>
        </w:tc>
        <w:tc>
          <w:tcPr>
            <w:tcW w:w="4801" w:type="dxa"/>
          </w:tcPr>
          <w:p w:rsidR="009519F6" w:rsidRPr="00830982" w:rsidRDefault="009519F6" w:rsidP="00D214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 Juan, ad ref</w:t>
            </w:r>
          </w:p>
        </w:tc>
      </w:tr>
    </w:tbl>
    <w:p w:rsidR="002575A7" w:rsidRPr="00F73F04" w:rsidRDefault="002575A7" w:rsidP="005D2773">
      <w:pPr>
        <w:jc w:val="both"/>
        <w:rPr>
          <w:rFonts w:asciiTheme="minorHAnsi" w:hAnsiTheme="minorHAnsi"/>
          <w:lang w:val="es-AR"/>
        </w:rPr>
      </w:pPr>
    </w:p>
    <w:p w:rsidR="00955E3C" w:rsidRPr="007F35B0" w:rsidRDefault="00955E3C" w:rsidP="00955E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lang w:val="es-AR"/>
        </w:rPr>
      </w:pPr>
      <w:r w:rsidRPr="004C495A">
        <w:rPr>
          <w:rFonts w:asciiTheme="minorHAnsi" w:hAnsiTheme="minorHAnsi"/>
          <w:b/>
          <w:lang w:val="en-US"/>
        </w:rPr>
        <w:t>IN</w:t>
      </w:r>
      <w:r w:rsidRPr="007F35B0">
        <w:rPr>
          <w:rFonts w:asciiTheme="minorHAnsi" w:hAnsiTheme="minorHAnsi"/>
          <w:b/>
          <w:lang w:val="es-AR"/>
        </w:rPr>
        <w:t>FORMES DE VIAJE</w:t>
      </w:r>
      <w:r w:rsidRPr="007F35B0">
        <w:rPr>
          <w:rFonts w:asciiTheme="minorHAnsi" w:hAnsiTheme="minorHAnsi"/>
          <w:lang w:val="es-AR"/>
        </w:rPr>
        <w:t>:</w:t>
      </w:r>
    </w:p>
    <w:tbl>
      <w:tblPr>
        <w:tblStyle w:val="Tablaconcuadrcula"/>
        <w:tblW w:w="0" w:type="auto"/>
        <w:tblLook w:val="04A0"/>
      </w:tblPr>
      <w:tblGrid>
        <w:gridCol w:w="1951"/>
        <w:gridCol w:w="1985"/>
        <w:gridCol w:w="4708"/>
      </w:tblGrid>
      <w:tr w:rsidR="009519F6" w:rsidTr="001D5865">
        <w:tc>
          <w:tcPr>
            <w:tcW w:w="1951" w:type="dxa"/>
          </w:tcPr>
          <w:p w:rsidR="009519F6" w:rsidRDefault="009519F6" w:rsidP="00D21434">
            <w:pPr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Dr. José Sellés-Martínez</w:t>
            </w:r>
          </w:p>
        </w:tc>
        <w:tc>
          <w:tcPr>
            <w:tcW w:w="1985" w:type="dxa"/>
          </w:tcPr>
          <w:p w:rsidR="009519F6" w:rsidRDefault="009519F6" w:rsidP="00D21434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28/6/16 al 18/6/16</w:t>
            </w:r>
          </w:p>
        </w:tc>
        <w:tc>
          <w:tcPr>
            <w:tcW w:w="4708" w:type="dxa"/>
          </w:tcPr>
          <w:p w:rsidR="009519F6" w:rsidRDefault="009519F6" w:rsidP="00D21434">
            <w:pPr>
              <w:jc w:val="both"/>
              <w:rPr>
                <w:rFonts w:asciiTheme="minorHAnsi" w:hAnsiTheme="minorHAnsi"/>
                <w:lang w:val="es-AR"/>
              </w:rPr>
            </w:pPr>
            <w:r>
              <w:rPr>
                <w:rFonts w:asciiTheme="minorHAnsi" w:hAnsiTheme="minorHAnsi"/>
                <w:lang w:val="es-AR"/>
              </w:rPr>
              <w:t>Simposio de Enseñanza de la Geología, Madrid y Manresa, ad ref.</w:t>
            </w:r>
          </w:p>
        </w:tc>
      </w:tr>
      <w:tr w:rsidR="00F72C0D" w:rsidTr="001D5865">
        <w:tc>
          <w:tcPr>
            <w:tcW w:w="1951" w:type="dxa"/>
          </w:tcPr>
          <w:p w:rsidR="00F72C0D" w:rsidRDefault="00F72C0D" w:rsidP="001D5865">
            <w:pPr>
              <w:rPr>
                <w:rFonts w:asciiTheme="minorHAnsi" w:hAnsiTheme="minorHAnsi"/>
                <w:lang w:val="es-AR"/>
              </w:rPr>
            </w:pPr>
          </w:p>
        </w:tc>
        <w:tc>
          <w:tcPr>
            <w:tcW w:w="1985" w:type="dxa"/>
          </w:tcPr>
          <w:p w:rsidR="00F72C0D" w:rsidRDefault="00F72C0D" w:rsidP="001D5865">
            <w:pPr>
              <w:jc w:val="both"/>
              <w:rPr>
                <w:rFonts w:asciiTheme="minorHAnsi" w:hAnsiTheme="minorHAnsi"/>
                <w:lang w:val="es-AR"/>
              </w:rPr>
            </w:pPr>
          </w:p>
        </w:tc>
        <w:tc>
          <w:tcPr>
            <w:tcW w:w="4708" w:type="dxa"/>
          </w:tcPr>
          <w:p w:rsidR="00F72C0D" w:rsidRDefault="00F72C0D" w:rsidP="001D5865">
            <w:pPr>
              <w:jc w:val="both"/>
              <w:rPr>
                <w:rFonts w:asciiTheme="minorHAnsi" w:hAnsiTheme="minorHAnsi"/>
                <w:lang w:val="es-AR"/>
              </w:rPr>
            </w:pPr>
          </w:p>
        </w:tc>
      </w:tr>
    </w:tbl>
    <w:p w:rsidR="00A814BA" w:rsidRDefault="00A814BA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C23B7E" w:rsidRDefault="00C23B7E" w:rsidP="00EC53B9">
      <w:pPr>
        <w:jc w:val="both"/>
        <w:rPr>
          <w:rFonts w:asciiTheme="minorHAnsi" w:hAnsiTheme="minorHAnsi"/>
          <w:lang w:val="it-IT"/>
        </w:rPr>
      </w:pPr>
    </w:p>
    <w:p w:rsidR="00C23B7E" w:rsidRDefault="00C23B7E" w:rsidP="00EC53B9">
      <w:pPr>
        <w:jc w:val="both"/>
        <w:rPr>
          <w:rFonts w:asciiTheme="minorHAnsi" w:hAnsiTheme="minorHAnsi"/>
          <w:lang w:val="it-IT"/>
        </w:rPr>
      </w:pPr>
    </w:p>
    <w:p w:rsidR="000C0431" w:rsidRDefault="00BE493C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Dra. Corina Risso                                                                                </w:t>
      </w:r>
      <w:r w:rsidR="000C0431">
        <w:rPr>
          <w:rFonts w:asciiTheme="minorHAnsi" w:hAnsiTheme="minorHAnsi"/>
          <w:lang w:val="it-IT"/>
        </w:rPr>
        <w:t>Dra. Sonia Quenardelle</w:t>
      </w: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0C0431" w:rsidRDefault="000C0431" w:rsidP="00EC53B9">
      <w:pPr>
        <w:jc w:val="both"/>
        <w:rPr>
          <w:rFonts w:asciiTheme="minorHAnsi" w:hAnsiTheme="minorHAnsi"/>
          <w:lang w:val="it-IT"/>
        </w:rPr>
      </w:pPr>
    </w:p>
    <w:p w:rsidR="009519F6" w:rsidRDefault="009519F6" w:rsidP="00EC53B9">
      <w:pPr>
        <w:jc w:val="both"/>
        <w:rPr>
          <w:rFonts w:asciiTheme="minorHAnsi" w:hAnsiTheme="minorHAnsi"/>
          <w:lang w:val="it-IT"/>
        </w:rPr>
      </w:pPr>
    </w:p>
    <w:p w:rsidR="009519F6" w:rsidRDefault="009519F6" w:rsidP="00EC53B9">
      <w:pPr>
        <w:jc w:val="both"/>
        <w:rPr>
          <w:rFonts w:asciiTheme="minorHAnsi" w:hAnsiTheme="minorHAnsi"/>
          <w:lang w:val="it-IT"/>
        </w:rPr>
      </w:pPr>
    </w:p>
    <w:p w:rsidR="00202BE2" w:rsidRDefault="00C77323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Dr. H. Vizán</w:t>
      </w:r>
      <w:r w:rsidR="002E2250">
        <w:rPr>
          <w:rFonts w:asciiTheme="minorHAnsi" w:hAnsiTheme="minorHAnsi"/>
          <w:lang w:val="it-IT"/>
        </w:rPr>
        <w:t xml:space="preserve">               </w:t>
      </w:r>
      <w:r w:rsidR="00EB0BF5">
        <w:rPr>
          <w:rFonts w:asciiTheme="minorHAnsi" w:hAnsiTheme="minorHAnsi"/>
          <w:lang w:val="it-IT"/>
        </w:rPr>
        <w:t xml:space="preserve">                                                                </w:t>
      </w:r>
      <w:r w:rsidR="002E2250">
        <w:rPr>
          <w:rFonts w:asciiTheme="minorHAnsi" w:hAnsiTheme="minorHAnsi"/>
          <w:lang w:val="it-IT"/>
        </w:rPr>
        <w:t xml:space="preserve">              Dr. </w:t>
      </w:r>
      <w:r w:rsidR="00312548">
        <w:rPr>
          <w:rFonts w:asciiTheme="minorHAnsi" w:hAnsiTheme="minorHAnsi"/>
          <w:lang w:val="it-IT"/>
        </w:rPr>
        <w:t>R. Scasso</w:t>
      </w:r>
      <w:r w:rsidR="00F440B3">
        <w:rPr>
          <w:rFonts w:asciiTheme="minorHAnsi" w:hAnsiTheme="minorHAnsi"/>
          <w:lang w:val="it-IT"/>
        </w:rPr>
        <w:t xml:space="preserve">  </w:t>
      </w: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EB0BF5" w:rsidRDefault="00EB0BF5" w:rsidP="00EC53B9">
      <w:pPr>
        <w:jc w:val="both"/>
        <w:rPr>
          <w:rFonts w:asciiTheme="minorHAnsi" w:hAnsiTheme="minorHAnsi"/>
          <w:lang w:val="it-IT"/>
        </w:rPr>
      </w:pPr>
    </w:p>
    <w:p w:rsidR="00EB0BF5" w:rsidRDefault="00EB0BF5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Dr. D. Kietzmann                                                                                Dr. L. Gaetano</w:t>
      </w: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9519F6" w:rsidRDefault="009519F6" w:rsidP="00EC53B9">
      <w:pPr>
        <w:jc w:val="both"/>
        <w:rPr>
          <w:rFonts w:asciiTheme="minorHAnsi" w:hAnsiTheme="minorHAnsi"/>
          <w:lang w:val="it-IT"/>
        </w:rPr>
      </w:pPr>
    </w:p>
    <w:p w:rsidR="00202BE2" w:rsidRDefault="00202BE2" w:rsidP="00EC53B9">
      <w:pPr>
        <w:jc w:val="both"/>
        <w:rPr>
          <w:rFonts w:asciiTheme="minorHAnsi" w:hAnsiTheme="minorHAnsi"/>
          <w:lang w:val="it-IT"/>
        </w:rPr>
      </w:pPr>
    </w:p>
    <w:p w:rsidR="00F440B3" w:rsidRPr="00830982" w:rsidRDefault="00312548" w:rsidP="00EC53B9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Srta. F. López Marcomini</w:t>
      </w:r>
    </w:p>
    <w:sectPr w:rsidR="00F440B3" w:rsidRPr="00830982" w:rsidSect="00236349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24D" w:rsidRDefault="0095324D">
      <w:r>
        <w:separator/>
      </w:r>
    </w:p>
  </w:endnote>
  <w:endnote w:type="continuationSeparator" w:id="0">
    <w:p w:rsidR="0095324D" w:rsidRDefault="00953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24D" w:rsidRDefault="0095324D">
      <w:r>
        <w:separator/>
      </w:r>
    </w:p>
  </w:footnote>
  <w:footnote w:type="continuationSeparator" w:id="0">
    <w:p w:rsidR="0095324D" w:rsidRDefault="00953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298" w:rsidRPr="005A6C8C" w:rsidRDefault="00491298" w:rsidP="005A6C8C">
    <w:pPr>
      <w:pStyle w:val="Encabezado"/>
      <w:jc w:val="right"/>
      <w:rPr>
        <w:rFonts w:ascii="Arial" w:hAnsi="Arial" w:cs="Arial"/>
        <w:sz w:val="20"/>
        <w:szCs w:val="20"/>
      </w:rPr>
    </w:pPr>
    <w:r w:rsidRPr="005A6C8C">
      <w:rPr>
        <w:rFonts w:ascii="Arial" w:hAnsi="Arial" w:cs="Arial"/>
        <w:sz w:val="20"/>
        <w:szCs w:val="20"/>
      </w:rPr>
      <w:t xml:space="preserve">Página </w:t>
    </w:r>
    <w:r w:rsidR="000244D3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PAGE </w:instrText>
    </w:r>
    <w:r w:rsidR="000244D3" w:rsidRPr="005A6C8C">
      <w:rPr>
        <w:rFonts w:ascii="Arial" w:hAnsi="Arial" w:cs="Arial"/>
        <w:sz w:val="20"/>
        <w:szCs w:val="20"/>
      </w:rPr>
      <w:fldChar w:fldCharType="separate"/>
    </w:r>
    <w:r w:rsidR="00551D16">
      <w:rPr>
        <w:rFonts w:ascii="Arial" w:hAnsi="Arial" w:cs="Arial"/>
        <w:noProof/>
        <w:sz w:val="20"/>
        <w:szCs w:val="20"/>
      </w:rPr>
      <w:t>3</w:t>
    </w:r>
    <w:r w:rsidR="000244D3" w:rsidRPr="005A6C8C">
      <w:rPr>
        <w:rFonts w:ascii="Arial" w:hAnsi="Arial" w:cs="Arial"/>
        <w:sz w:val="20"/>
        <w:szCs w:val="20"/>
      </w:rPr>
      <w:fldChar w:fldCharType="end"/>
    </w:r>
    <w:r w:rsidRPr="005A6C8C">
      <w:rPr>
        <w:rFonts w:ascii="Arial" w:hAnsi="Arial" w:cs="Arial"/>
        <w:sz w:val="20"/>
        <w:szCs w:val="20"/>
      </w:rPr>
      <w:t xml:space="preserve"> de </w:t>
    </w:r>
    <w:r w:rsidR="000244D3" w:rsidRPr="005A6C8C">
      <w:rPr>
        <w:rFonts w:ascii="Arial" w:hAnsi="Arial" w:cs="Arial"/>
        <w:sz w:val="20"/>
        <w:szCs w:val="20"/>
      </w:rPr>
      <w:fldChar w:fldCharType="begin"/>
    </w:r>
    <w:r w:rsidRPr="005A6C8C">
      <w:rPr>
        <w:rFonts w:ascii="Arial" w:hAnsi="Arial" w:cs="Arial"/>
        <w:sz w:val="20"/>
        <w:szCs w:val="20"/>
      </w:rPr>
      <w:instrText xml:space="preserve"> NUMPAGES </w:instrText>
    </w:r>
    <w:r w:rsidR="000244D3" w:rsidRPr="005A6C8C">
      <w:rPr>
        <w:rFonts w:ascii="Arial" w:hAnsi="Arial" w:cs="Arial"/>
        <w:sz w:val="20"/>
        <w:szCs w:val="20"/>
      </w:rPr>
      <w:fldChar w:fldCharType="separate"/>
    </w:r>
    <w:r w:rsidR="00551D16">
      <w:rPr>
        <w:rFonts w:ascii="Arial" w:hAnsi="Arial" w:cs="Arial"/>
        <w:noProof/>
        <w:sz w:val="20"/>
        <w:szCs w:val="20"/>
      </w:rPr>
      <w:t>3</w:t>
    </w:r>
    <w:r w:rsidR="000244D3" w:rsidRPr="005A6C8C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1A"/>
    <w:multiLevelType w:val="hybridMultilevel"/>
    <w:tmpl w:val="F10C0882"/>
    <w:lvl w:ilvl="0" w:tplc="4F282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1DE7"/>
    <w:multiLevelType w:val="hybridMultilevel"/>
    <w:tmpl w:val="BCCA32C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61642E"/>
    <w:multiLevelType w:val="hybridMultilevel"/>
    <w:tmpl w:val="1458F558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0D549D"/>
    <w:multiLevelType w:val="hybridMultilevel"/>
    <w:tmpl w:val="9412F4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F3779"/>
    <w:multiLevelType w:val="hybridMultilevel"/>
    <w:tmpl w:val="C5E8D0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C04E8"/>
    <w:multiLevelType w:val="hybridMultilevel"/>
    <w:tmpl w:val="E7FE83B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0B637F"/>
    <w:multiLevelType w:val="multilevel"/>
    <w:tmpl w:val="2C48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13719"/>
    <w:multiLevelType w:val="hybridMultilevel"/>
    <w:tmpl w:val="1D50F77A"/>
    <w:lvl w:ilvl="0" w:tplc="2C0A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F3142B"/>
    <w:multiLevelType w:val="hybridMultilevel"/>
    <w:tmpl w:val="DAE87E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24794"/>
    <w:multiLevelType w:val="hybridMultilevel"/>
    <w:tmpl w:val="14CE80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8F6EBA"/>
    <w:multiLevelType w:val="hybridMultilevel"/>
    <w:tmpl w:val="6652CC1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C165A06"/>
    <w:multiLevelType w:val="hybridMultilevel"/>
    <w:tmpl w:val="AD9237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E7433EE"/>
    <w:multiLevelType w:val="hybridMultilevel"/>
    <w:tmpl w:val="E142534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6950D0D"/>
    <w:multiLevelType w:val="hybridMultilevel"/>
    <w:tmpl w:val="7A5455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754F1"/>
    <w:multiLevelType w:val="hybridMultilevel"/>
    <w:tmpl w:val="CF3A696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6F5301E"/>
    <w:multiLevelType w:val="hybridMultilevel"/>
    <w:tmpl w:val="70EEE124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02404B7"/>
    <w:multiLevelType w:val="hybridMultilevel"/>
    <w:tmpl w:val="22C68F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B25B7"/>
    <w:multiLevelType w:val="hybridMultilevel"/>
    <w:tmpl w:val="189EE40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ED65FEF"/>
    <w:multiLevelType w:val="hybridMultilevel"/>
    <w:tmpl w:val="0140405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E16F8E"/>
    <w:multiLevelType w:val="hybridMultilevel"/>
    <w:tmpl w:val="BD0C14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03CCA"/>
    <w:multiLevelType w:val="hybridMultilevel"/>
    <w:tmpl w:val="E1A051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A7954"/>
    <w:multiLevelType w:val="hybridMultilevel"/>
    <w:tmpl w:val="D1BCD70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19"/>
  </w:num>
  <w:num w:numId="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8"/>
  </w:num>
  <w:num w:numId="8">
    <w:abstractNumId w:val="16"/>
  </w:num>
  <w:num w:numId="9">
    <w:abstractNumId w:val="12"/>
  </w:num>
  <w:num w:numId="10">
    <w:abstractNumId w:val="11"/>
  </w:num>
  <w:num w:numId="11">
    <w:abstractNumId w:val="21"/>
  </w:num>
  <w:num w:numId="12">
    <w:abstractNumId w:val="14"/>
  </w:num>
  <w:num w:numId="13">
    <w:abstractNumId w:val="6"/>
  </w:num>
  <w:num w:numId="14">
    <w:abstractNumId w:val="15"/>
  </w:num>
  <w:num w:numId="15">
    <w:abstractNumId w:val="7"/>
  </w:num>
  <w:num w:numId="16">
    <w:abstractNumId w:val="1"/>
  </w:num>
  <w:num w:numId="17">
    <w:abstractNumId w:val="13"/>
  </w:num>
  <w:num w:numId="18">
    <w:abstractNumId w:val="4"/>
  </w:num>
  <w:num w:numId="19">
    <w:abstractNumId w:val="3"/>
  </w:num>
  <w:num w:numId="20">
    <w:abstractNumId w:val="10"/>
  </w:num>
  <w:num w:numId="21">
    <w:abstractNumId w:val="2"/>
  </w:num>
  <w:num w:numId="22">
    <w:abstractNumId w:val="1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68B"/>
    <w:rsid w:val="00000453"/>
    <w:rsid w:val="0000178A"/>
    <w:rsid w:val="000029AB"/>
    <w:rsid w:val="000057D2"/>
    <w:rsid w:val="00007132"/>
    <w:rsid w:val="0001738B"/>
    <w:rsid w:val="000244D3"/>
    <w:rsid w:val="00026689"/>
    <w:rsid w:val="00031C58"/>
    <w:rsid w:val="0003599C"/>
    <w:rsid w:val="00035B74"/>
    <w:rsid w:val="000369B7"/>
    <w:rsid w:val="00041933"/>
    <w:rsid w:val="00044FAB"/>
    <w:rsid w:val="0004513E"/>
    <w:rsid w:val="00046854"/>
    <w:rsid w:val="00046D8B"/>
    <w:rsid w:val="00052B77"/>
    <w:rsid w:val="00052DC4"/>
    <w:rsid w:val="00053B40"/>
    <w:rsid w:val="00061204"/>
    <w:rsid w:val="000659D3"/>
    <w:rsid w:val="00075261"/>
    <w:rsid w:val="00080FF4"/>
    <w:rsid w:val="00090351"/>
    <w:rsid w:val="0009354E"/>
    <w:rsid w:val="000A2106"/>
    <w:rsid w:val="000A6139"/>
    <w:rsid w:val="000A71A0"/>
    <w:rsid w:val="000C0096"/>
    <w:rsid w:val="000C0431"/>
    <w:rsid w:val="000C3CE5"/>
    <w:rsid w:val="000C7AB7"/>
    <w:rsid w:val="000D3D2D"/>
    <w:rsid w:val="000D424D"/>
    <w:rsid w:val="000E56F3"/>
    <w:rsid w:val="000E5FC4"/>
    <w:rsid w:val="000E7323"/>
    <w:rsid w:val="000E7DEE"/>
    <w:rsid w:val="000F1A7E"/>
    <w:rsid w:val="00100499"/>
    <w:rsid w:val="00101FC6"/>
    <w:rsid w:val="00103721"/>
    <w:rsid w:val="00106A46"/>
    <w:rsid w:val="00106ECD"/>
    <w:rsid w:val="001070A6"/>
    <w:rsid w:val="00107B82"/>
    <w:rsid w:val="00120B6F"/>
    <w:rsid w:val="00123266"/>
    <w:rsid w:val="001260E0"/>
    <w:rsid w:val="00126E34"/>
    <w:rsid w:val="00130666"/>
    <w:rsid w:val="00132111"/>
    <w:rsid w:val="00132A30"/>
    <w:rsid w:val="00150240"/>
    <w:rsid w:val="001559CC"/>
    <w:rsid w:val="00157460"/>
    <w:rsid w:val="00160FAA"/>
    <w:rsid w:val="0016257A"/>
    <w:rsid w:val="0016777E"/>
    <w:rsid w:val="00171DEE"/>
    <w:rsid w:val="00174ABD"/>
    <w:rsid w:val="00175CE5"/>
    <w:rsid w:val="001778B0"/>
    <w:rsid w:val="00192E35"/>
    <w:rsid w:val="00192FAD"/>
    <w:rsid w:val="001B364D"/>
    <w:rsid w:val="001D0ED4"/>
    <w:rsid w:val="001D3619"/>
    <w:rsid w:val="001D6D9C"/>
    <w:rsid w:val="001D7661"/>
    <w:rsid w:val="001E0C28"/>
    <w:rsid w:val="001E3E3A"/>
    <w:rsid w:val="001E5DAB"/>
    <w:rsid w:val="001F5255"/>
    <w:rsid w:val="00202BE2"/>
    <w:rsid w:val="00212126"/>
    <w:rsid w:val="00222152"/>
    <w:rsid w:val="0022351F"/>
    <w:rsid w:val="002273EE"/>
    <w:rsid w:val="00231360"/>
    <w:rsid w:val="00236349"/>
    <w:rsid w:val="0024420A"/>
    <w:rsid w:val="002454C2"/>
    <w:rsid w:val="00251356"/>
    <w:rsid w:val="002517AA"/>
    <w:rsid w:val="00253432"/>
    <w:rsid w:val="00255F31"/>
    <w:rsid w:val="00256BF6"/>
    <w:rsid w:val="002575A7"/>
    <w:rsid w:val="00260C7E"/>
    <w:rsid w:val="00263310"/>
    <w:rsid w:val="002664A9"/>
    <w:rsid w:val="002711D6"/>
    <w:rsid w:val="002721EA"/>
    <w:rsid w:val="00273B13"/>
    <w:rsid w:val="00283BA2"/>
    <w:rsid w:val="00284075"/>
    <w:rsid w:val="00294804"/>
    <w:rsid w:val="002961E1"/>
    <w:rsid w:val="002A5180"/>
    <w:rsid w:val="002A64A5"/>
    <w:rsid w:val="002B5DCD"/>
    <w:rsid w:val="002B7065"/>
    <w:rsid w:val="002C323F"/>
    <w:rsid w:val="002C4342"/>
    <w:rsid w:val="002C6E12"/>
    <w:rsid w:val="002D0AF0"/>
    <w:rsid w:val="002D29E6"/>
    <w:rsid w:val="002D4277"/>
    <w:rsid w:val="002E18F3"/>
    <w:rsid w:val="002E2250"/>
    <w:rsid w:val="002E5474"/>
    <w:rsid w:val="002E7FD1"/>
    <w:rsid w:val="002F1881"/>
    <w:rsid w:val="002F6915"/>
    <w:rsid w:val="00303DF4"/>
    <w:rsid w:val="00304566"/>
    <w:rsid w:val="0030607C"/>
    <w:rsid w:val="00311477"/>
    <w:rsid w:val="00312548"/>
    <w:rsid w:val="00313396"/>
    <w:rsid w:val="00315FFB"/>
    <w:rsid w:val="0031760C"/>
    <w:rsid w:val="003177B3"/>
    <w:rsid w:val="00322549"/>
    <w:rsid w:val="003241A4"/>
    <w:rsid w:val="00324728"/>
    <w:rsid w:val="00325E19"/>
    <w:rsid w:val="00334E36"/>
    <w:rsid w:val="00340809"/>
    <w:rsid w:val="00345CE6"/>
    <w:rsid w:val="00351BE1"/>
    <w:rsid w:val="0035292C"/>
    <w:rsid w:val="003709AC"/>
    <w:rsid w:val="003710CC"/>
    <w:rsid w:val="0037706F"/>
    <w:rsid w:val="00380599"/>
    <w:rsid w:val="0038553E"/>
    <w:rsid w:val="00390172"/>
    <w:rsid w:val="0039028F"/>
    <w:rsid w:val="00395D2D"/>
    <w:rsid w:val="00397B01"/>
    <w:rsid w:val="003A1062"/>
    <w:rsid w:val="003C4A2D"/>
    <w:rsid w:val="003C54DA"/>
    <w:rsid w:val="003D6095"/>
    <w:rsid w:val="003F2A19"/>
    <w:rsid w:val="00402272"/>
    <w:rsid w:val="004060A4"/>
    <w:rsid w:val="004065CD"/>
    <w:rsid w:val="00407BC2"/>
    <w:rsid w:val="00442A89"/>
    <w:rsid w:val="00454132"/>
    <w:rsid w:val="004621A0"/>
    <w:rsid w:val="00462F3F"/>
    <w:rsid w:val="00465B45"/>
    <w:rsid w:val="004678C6"/>
    <w:rsid w:val="00471677"/>
    <w:rsid w:val="0047392A"/>
    <w:rsid w:val="00484F48"/>
    <w:rsid w:val="00491298"/>
    <w:rsid w:val="0049154F"/>
    <w:rsid w:val="004945DB"/>
    <w:rsid w:val="004A3202"/>
    <w:rsid w:val="004C1336"/>
    <w:rsid w:val="004C2B53"/>
    <w:rsid w:val="004C495A"/>
    <w:rsid w:val="004D4FB6"/>
    <w:rsid w:val="004D7ECB"/>
    <w:rsid w:val="004E5C06"/>
    <w:rsid w:val="004E7AA3"/>
    <w:rsid w:val="004F5422"/>
    <w:rsid w:val="004F6B65"/>
    <w:rsid w:val="00503D15"/>
    <w:rsid w:val="0050558D"/>
    <w:rsid w:val="00511534"/>
    <w:rsid w:val="005249D2"/>
    <w:rsid w:val="0053221E"/>
    <w:rsid w:val="00532F34"/>
    <w:rsid w:val="00533F94"/>
    <w:rsid w:val="00545D87"/>
    <w:rsid w:val="00550CB4"/>
    <w:rsid w:val="00550EF4"/>
    <w:rsid w:val="00551D16"/>
    <w:rsid w:val="00564130"/>
    <w:rsid w:val="0056453D"/>
    <w:rsid w:val="00564C6A"/>
    <w:rsid w:val="0056588F"/>
    <w:rsid w:val="005764EF"/>
    <w:rsid w:val="00585E62"/>
    <w:rsid w:val="00587645"/>
    <w:rsid w:val="00592ADA"/>
    <w:rsid w:val="005933C9"/>
    <w:rsid w:val="00596EDC"/>
    <w:rsid w:val="005A1135"/>
    <w:rsid w:val="005A1B2C"/>
    <w:rsid w:val="005A3DE9"/>
    <w:rsid w:val="005A48F7"/>
    <w:rsid w:val="005A6C8C"/>
    <w:rsid w:val="005B360F"/>
    <w:rsid w:val="005B4A2C"/>
    <w:rsid w:val="005C1F2D"/>
    <w:rsid w:val="005C6886"/>
    <w:rsid w:val="005D2773"/>
    <w:rsid w:val="005D2A61"/>
    <w:rsid w:val="005D3547"/>
    <w:rsid w:val="005E0280"/>
    <w:rsid w:val="005E3DE2"/>
    <w:rsid w:val="005E5173"/>
    <w:rsid w:val="005F0CF5"/>
    <w:rsid w:val="006101A0"/>
    <w:rsid w:val="00610887"/>
    <w:rsid w:val="006117EC"/>
    <w:rsid w:val="0061276F"/>
    <w:rsid w:val="006303BF"/>
    <w:rsid w:val="00634129"/>
    <w:rsid w:val="00637236"/>
    <w:rsid w:val="0065319C"/>
    <w:rsid w:val="00655694"/>
    <w:rsid w:val="00670F2D"/>
    <w:rsid w:val="006751D3"/>
    <w:rsid w:val="006834C6"/>
    <w:rsid w:val="006850EC"/>
    <w:rsid w:val="006864F1"/>
    <w:rsid w:val="006A3FE9"/>
    <w:rsid w:val="006A6C8F"/>
    <w:rsid w:val="006A73BC"/>
    <w:rsid w:val="006C7F8D"/>
    <w:rsid w:val="006D348B"/>
    <w:rsid w:val="006D40F8"/>
    <w:rsid w:val="007002DB"/>
    <w:rsid w:val="0070229F"/>
    <w:rsid w:val="007022AF"/>
    <w:rsid w:val="00702D96"/>
    <w:rsid w:val="00704056"/>
    <w:rsid w:val="007056CC"/>
    <w:rsid w:val="00707070"/>
    <w:rsid w:val="00711BAD"/>
    <w:rsid w:val="0071722D"/>
    <w:rsid w:val="007353A7"/>
    <w:rsid w:val="00740923"/>
    <w:rsid w:val="00743C3A"/>
    <w:rsid w:val="00751A98"/>
    <w:rsid w:val="0075740D"/>
    <w:rsid w:val="00757E8B"/>
    <w:rsid w:val="00763A29"/>
    <w:rsid w:val="007657D9"/>
    <w:rsid w:val="0077736D"/>
    <w:rsid w:val="0078426B"/>
    <w:rsid w:val="00786A05"/>
    <w:rsid w:val="00786D36"/>
    <w:rsid w:val="00791706"/>
    <w:rsid w:val="007918A0"/>
    <w:rsid w:val="007A06E6"/>
    <w:rsid w:val="007A090E"/>
    <w:rsid w:val="007A2D48"/>
    <w:rsid w:val="007A51C9"/>
    <w:rsid w:val="007B0367"/>
    <w:rsid w:val="007B0AD4"/>
    <w:rsid w:val="007B482C"/>
    <w:rsid w:val="007D0EFF"/>
    <w:rsid w:val="007D339B"/>
    <w:rsid w:val="007E665C"/>
    <w:rsid w:val="007F396F"/>
    <w:rsid w:val="007F49B8"/>
    <w:rsid w:val="007F62AA"/>
    <w:rsid w:val="0081079A"/>
    <w:rsid w:val="00812863"/>
    <w:rsid w:val="00813A4E"/>
    <w:rsid w:val="0081475F"/>
    <w:rsid w:val="008160F1"/>
    <w:rsid w:val="00822D1B"/>
    <w:rsid w:val="008237FA"/>
    <w:rsid w:val="0082497F"/>
    <w:rsid w:val="00825666"/>
    <w:rsid w:val="00830982"/>
    <w:rsid w:val="00832F99"/>
    <w:rsid w:val="0083549D"/>
    <w:rsid w:val="0085323C"/>
    <w:rsid w:val="00855D1F"/>
    <w:rsid w:val="00863CE7"/>
    <w:rsid w:val="00863DD2"/>
    <w:rsid w:val="008905E6"/>
    <w:rsid w:val="00893191"/>
    <w:rsid w:val="00894168"/>
    <w:rsid w:val="008B0EF9"/>
    <w:rsid w:val="008B74F2"/>
    <w:rsid w:val="008C7BC4"/>
    <w:rsid w:val="008D1D7E"/>
    <w:rsid w:val="008E3BB8"/>
    <w:rsid w:val="008E4B50"/>
    <w:rsid w:val="008E7852"/>
    <w:rsid w:val="008F00DC"/>
    <w:rsid w:val="008F058C"/>
    <w:rsid w:val="008F3307"/>
    <w:rsid w:val="00906633"/>
    <w:rsid w:val="00907DA3"/>
    <w:rsid w:val="00913736"/>
    <w:rsid w:val="00916F27"/>
    <w:rsid w:val="0092023E"/>
    <w:rsid w:val="0092296A"/>
    <w:rsid w:val="00924164"/>
    <w:rsid w:val="009279C3"/>
    <w:rsid w:val="00950AC3"/>
    <w:rsid w:val="009519F6"/>
    <w:rsid w:val="0095324D"/>
    <w:rsid w:val="00955E3C"/>
    <w:rsid w:val="00955ED4"/>
    <w:rsid w:val="0095663F"/>
    <w:rsid w:val="00957559"/>
    <w:rsid w:val="0096624F"/>
    <w:rsid w:val="00973190"/>
    <w:rsid w:val="00973BD1"/>
    <w:rsid w:val="00974DF2"/>
    <w:rsid w:val="00983737"/>
    <w:rsid w:val="00986960"/>
    <w:rsid w:val="00991662"/>
    <w:rsid w:val="0099216A"/>
    <w:rsid w:val="00994DF4"/>
    <w:rsid w:val="009A0D07"/>
    <w:rsid w:val="009A0E8C"/>
    <w:rsid w:val="009B45CF"/>
    <w:rsid w:val="009C7D3D"/>
    <w:rsid w:val="009D441D"/>
    <w:rsid w:val="009D7D71"/>
    <w:rsid w:val="009E1472"/>
    <w:rsid w:val="009E7071"/>
    <w:rsid w:val="009F0B3D"/>
    <w:rsid w:val="00A00E5F"/>
    <w:rsid w:val="00A01B32"/>
    <w:rsid w:val="00A0409B"/>
    <w:rsid w:val="00A139F1"/>
    <w:rsid w:val="00A171FB"/>
    <w:rsid w:val="00A21897"/>
    <w:rsid w:val="00A24AF8"/>
    <w:rsid w:val="00A25D56"/>
    <w:rsid w:val="00A3511B"/>
    <w:rsid w:val="00A35943"/>
    <w:rsid w:val="00A36EBD"/>
    <w:rsid w:val="00A42F87"/>
    <w:rsid w:val="00A43089"/>
    <w:rsid w:val="00A4325D"/>
    <w:rsid w:val="00A50A61"/>
    <w:rsid w:val="00A51D28"/>
    <w:rsid w:val="00A6360D"/>
    <w:rsid w:val="00A67571"/>
    <w:rsid w:val="00A7186F"/>
    <w:rsid w:val="00A730C8"/>
    <w:rsid w:val="00A77CAD"/>
    <w:rsid w:val="00A814BA"/>
    <w:rsid w:val="00A82C23"/>
    <w:rsid w:val="00A83563"/>
    <w:rsid w:val="00A9037E"/>
    <w:rsid w:val="00A9061D"/>
    <w:rsid w:val="00AA4DB8"/>
    <w:rsid w:val="00AB072C"/>
    <w:rsid w:val="00AB6032"/>
    <w:rsid w:val="00AB7DF2"/>
    <w:rsid w:val="00AC1F82"/>
    <w:rsid w:val="00AD74D8"/>
    <w:rsid w:val="00AE168A"/>
    <w:rsid w:val="00AE5FEF"/>
    <w:rsid w:val="00AF2DB1"/>
    <w:rsid w:val="00B0133E"/>
    <w:rsid w:val="00B03049"/>
    <w:rsid w:val="00B11909"/>
    <w:rsid w:val="00B14CF2"/>
    <w:rsid w:val="00B15A2A"/>
    <w:rsid w:val="00B20557"/>
    <w:rsid w:val="00B223E3"/>
    <w:rsid w:val="00B23AC4"/>
    <w:rsid w:val="00B27F0F"/>
    <w:rsid w:val="00B3684E"/>
    <w:rsid w:val="00B37757"/>
    <w:rsid w:val="00B37FAD"/>
    <w:rsid w:val="00B43EB5"/>
    <w:rsid w:val="00B45EA2"/>
    <w:rsid w:val="00B5201D"/>
    <w:rsid w:val="00B54D18"/>
    <w:rsid w:val="00B639E0"/>
    <w:rsid w:val="00B70B5C"/>
    <w:rsid w:val="00B766FC"/>
    <w:rsid w:val="00B7738B"/>
    <w:rsid w:val="00B77871"/>
    <w:rsid w:val="00B87FDA"/>
    <w:rsid w:val="00B940DB"/>
    <w:rsid w:val="00BA0DC5"/>
    <w:rsid w:val="00BA2C6C"/>
    <w:rsid w:val="00BB073C"/>
    <w:rsid w:val="00BB6861"/>
    <w:rsid w:val="00BC55AB"/>
    <w:rsid w:val="00BD383A"/>
    <w:rsid w:val="00BE493C"/>
    <w:rsid w:val="00C026DF"/>
    <w:rsid w:val="00C11CE9"/>
    <w:rsid w:val="00C22CE5"/>
    <w:rsid w:val="00C23B7E"/>
    <w:rsid w:val="00C250F4"/>
    <w:rsid w:val="00C2670D"/>
    <w:rsid w:val="00C26D9F"/>
    <w:rsid w:val="00C31021"/>
    <w:rsid w:val="00C32711"/>
    <w:rsid w:val="00C32A66"/>
    <w:rsid w:val="00C37808"/>
    <w:rsid w:val="00C43A9A"/>
    <w:rsid w:val="00C43DD0"/>
    <w:rsid w:val="00C444D0"/>
    <w:rsid w:val="00C44E85"/>
    <w:rsid w:val="00C51126"/>
    <w:rsid w:val="00C56C59"/>
    <w:rsid w:val="00C6046F"/>
    <w:rsid w:val="00C61438"/>
    <w:rsid w:val="00C65CC3"/>
    <w:rsid w:val="00C70F12"/>
    <w:rsid w:val="00C721D6"/>
    <w:rsid w:val="00C7717A"/>
    <w:rsid w:val="00C77323"/>
    <w:rsid w:val="00C83C26"/>
    <w:rsid w:val="00C92331"/>
    <w:rsid w:val="00C97F8A"/>
    <w:rsid w:val="00CB1A0C"/>
    <w:rsid w:val="00CB67CB"/>
    <w:rsid w:val="00CC2205"/>
    <w:rsid w:val="00CC42F1"/>
    <w:rsid w:val="00CC6F91"/>
    <w:rsid w:val="00CC795D"/>
    <w:rsid w:val="00CD77E3"/>
    <w:rsid w:val="00CE5A8F"/>
    <w:rsid w:val="00CE7459"/>
    <w:rsid w:val="00CF03C4"/>
    <w:rsid w:val="00CF064C"/>
    <w:rsid w:val="00CF348E"/>
    <w:rsid w:val="00CF657E"/>
    <w:rsid w:val="00D041B3"/>
    <w:rsid w:val="00D11CEB"/>
    <w:rsid w:val="00D129BE"/>
    <w:rsid w:val="00D2158A"/>
    <w:rsid w:val="00D23CB3"/>
    <w:rsid w:val="00D2478F"/>
    <w:rsid w:val="00D37582"/>
    <w:rsid w:val="00D3798C"/>
    <w:rsid w:val="00D45608"/>
    <w:rsid w:val="00D51903"/>
    <w:rsid w:val="00D553B1"/>
    <w:rsid w:val="00D60606"/>
    <w:rsid w:val="00D60A8D"/>
    <w:rsid w:val="00D63968"/>
    <w:rsid w:val="00D677CE"/>
    <w:rsid w:val="00D76D9E"/>
    <w:rsid w:val="00D81B72"/>
    <w:rsid w:val="00D9235F"/>
    <w:rsid w:val="00D93482"/>
    <w:rsid w:val="00DA1820"/>
    <w:rsid w:val="00DA561C"/>
    <w:rsid w:val="00DB3F3F"/>
    <w:rsid w:val="00DC26AC"/>
    <w:rsid w:val="00DC52AA"/>
    <w:rsid w:val="00DD22AB"/>
    <w:rsid w:val="00DD3558"/>
    <w:rsid w:val="00DE69DD"/>
    <w:rsid w:val="00DF1257"/>
    <w:rsid w:val="00DF40B6"/>
    <w:rsid w:val="00DF6A73"/>
    <w:rsid w:val="00E003ED"/>
    <w:rsid w:val="00E02169"/>
    <w:rsid w:val="00E0242B"/>
    <w:rsid w:val="00E10A02"/>
    <w:rsid w:val="00E111F8"/>
    <w:rsid w:val="00E27B9B"/>
    <w:rsid w:val="00E33395"/>
    <w:rsid w:val="00E34E4B"/>
    <w:rsid w:val="00E36201"/>
    <w:rsid w:val="00E46E68"/>
    <w:rsid w:val="00E535A3"/>
    <w:rsid w:val="00E57E98"/>
    <w:rsid w:val="00E603F9"/>
    <w:rsid w:val="00E702BE"/>
    <w:rsid w:val="00E705FE"/>
    <w:rsid w:val="00E811D1"/>
    <w:rsid w:val="00E91F0A"/>
    <w:rsid w:val="00E923B0"/>
    <w:rsid w:val="00EB0BF5"/>
    <w:rsid w:val="00EB790E"/>
    <w:rsid w:val="00EC53B9"/>
    <w:rsid w:val="00ED165D"/>
    <w:rsid w:val="00EE05DE"/>
    <w:rsid w:val="00EE139B"/>
    <w:rsid w:val="00EE712C"/>
    <w:rsid w:val="00EF27C3"/>
    <w:rsid w:val="00EF2D45"/>
    <w:rsid w:val="00EF45B4"/>
    <w:rsid w:val="00EF472B"/>
    <w:rsid w:val="00EF5DC6"/>
    <w:rsid w:val="00F0182B"/>
    <w:rsid w:val="00F052FB"/>
    <w:rsid w:val="00F05A98"/>
    <w:rsid w:val="00F170CC"/>
    <w:rsid w:val="00F27347"/>
    <w:rsid w:val="00F30C24"/>
    <w:rsid w:val="00F33B9D"/>
    <w:rsid w:val="00F3443F"/>
    <w:rsid w:val="00F37D60"/>
    <w:rsid w:val="00F440B3"/>
    <w:rsid w:val="00F4442B"/>
    <w:rsid w:val="00F53BA2"/>
    <w:rsid w:val="00F54CF8"/>
    <w:rsid w:val="00F64AE1"/>
    <w:rsid w:val="00F65FF5"/>
    <w:rsid w:val="00F6754A"/>
    <w:rsid w:val="00F72057"/>
    <w:rsid w:val="00F72C0D"/>
    <w:rsid w:val="00F73F04"/>
    <w:rsid w:val="00F76A48"/>
    <w:rsid w:val="00F81159"/>
    <w:rsid w:val="00F86E28"/>
    <w:rsid w:val="00F94E67"/>
    <w:rsid w:val="00F96885"/>
    <w:rsid w:val="00FA588F"/>
    <w:rsid w:val="00FA6027"/>
    <w:rsid w:val="00FB2B63"/>
    <w:rsid w:val="00FB668B"/>
    <w:rsid w:val="00FC09D8"/>
    <w:rsid w:val="00FC23AB"/>
    <w:rsid w:val="00FC2A57"/>
    <w:rsid w:val="00FC2C7B"/>
    <w:rsid w:val="00FC38EF"/>
    <w:rsid w:val="00FC602F"/>
    <w:rsid w:val="00FC7102"/>
    <w:rsid w:val="00FD3953"/>
    <w:rsid w:val="00FD4CA3"/>
    <w:rsid w:val="00FE1A16"/>
    <w:rsid w:val="00FF4AC5"/>
    <w:rsid w:val="00FF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78A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A6C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A6C8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8F00DC"/>
    <w:pPr>
      <w:ind w:left="708"/>
    </w:pPr>
  </w:style>
  <w:style w:type="character" w:styleId="Refdecomentario">
    <w:name w:val="annotation reference"/>
    <w:basedOn w:val="Fuentedeprrafopredeter"/>
    <w:rsid w:val="003225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5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549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25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2549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322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2549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7657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C0127-E4B6-4667-A57E-F83B9363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Windows uE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WinuE</dc:creator>
  <cp:lastModifiedBy>secretaria</cp:lastModifiedBy>
  <cp:revision>2</cp:revision>
  <cp:lastPrinted>2016-08-23T19:24:00Z</cp:lastPrinted>
  <dcterms:created xsi:type="dcterms:W3CDTF">2016-08-23T19:30:00Z</dcterms:created>
  <dcterms:modified xsi:type="dcterms:W3CDTF">2016-08-23T19:30:00Z</dcterms:modified>
</cp:coreProperties>
</file>